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C928E" w14:textId="0E021D4B" w:rsidR="005B2461" w:rsidRPr="005B2461" w:rsidRDefault="005B2461" w:rsidP="005B2461">
      <w:pPr>
        <w:rPr>
          <w:b/>
          <w:bCs/>
          <w:sz w:val="32"/>
          <w:szCs w:val="28"/>
        </w:rPr>
      </w:pPr>
      <w:r w:rsidRPr="005B2461">
        <w:rPr>
          <w:b/>
          <w:bCs/>
          <w:sz w:val="32"/>
          <w:szCs w:val="28"/>
        </w:rPr>
        <w:t>The Quick Reference Sheet For Payroll You Need To Keep On Hand</w:t>
      </w:r>
    </w:p>
    <w:p w14:paraId="00FD1B15" w14:textId="1726D37A" w:rsidR="00B81970" w:rsidRDefault="00B81970" w:rsidP="00B81970">
      <w:r>
        <w:t>Of all the minutely-detailed processes that come with being a small business owner, running payroll is easily one of the most com</w:t>
      </w:r>
      <w:r w:rsidR="000C704B">
        <w:t>plicated</w:t>
      </w:r>
      <w:r>
        <w:t>. Even for someone who knows what they’re doing, it can be an overwhelming experience in which the smallest mistake can quickly snowball into a potentially catastrophic miscalculation.</w:t>
      </w:r>
    </w:p>
    <w:p w14:paraId="0C9F18D9" w14:textId="63BD6005" w:rsidR="00B81970" w:rsidRPr="00B81970" w:rsidRDefault="00B81970" w:rsidP="00B81970">
      <w:r>
        <w:t>Archimedes C&amp;C wants you to be able to approach this task with confidence, so we’ve put together this step-by-step checklist of what you’ll need for accurate payroll processing. Please keep in mind that there will likely be small quirks depending on your company, processes, or even the state (or states) you do business in, but we’ve provided you with a solid starting point.</w:t>
      </w:r>
    </w:p>
    <w:p w14:paraId="1521A96C" w14:textId="626BFC79" w:rsidR="00B81970" w:rsidRDefault="00B81970" w:rsidP="00B81970">
      <w:pPr>
        <w:rPr>
          <w:b/>
          <w:bCs/>
        </w:rPr>
      </w:pPr>
      <w:r>
        <w:rPr>
          <w:b/>
          <w:bCs/>
        </w:rPr>
        <w:t xml:space="preserve">The Must-Have Documents </w:t>
      </w:r>
      <w:r w:rsidR="007446B9">
        <w:rPr>
          <w:b/>
          <w:bCs/>
        </w:rPr>
        <w:t>t</w:t>
      </w:r>
      <w:r>
        <w:rPr>
          <w:b/>
          <w:bCs/>
        </w:rPr>
        <w:t>o Run Payroll</w:t>
      </w:r>
    </w:p>
    <w:p w14:paraId="63EECE66" w14:textId="37D97CA7" w:rsidR="00B81970" w:rsidRDefault="00B81970" w:rsidP="00B81970">
      <w:r>
        <w:t>Before you being, gather the following information for each of your employees:</w:t>
      </w:r>
    </w:p>
    <w:p w14:paraId="428AC72A" w14:textId="60D7552E" w:rsidR="00B81970" w:rsidRDefault="00B81970" w:rsidP="00B81970">
      <w:pPr>
        <w:pStyle w:val="ListParagraph"/>
        <w:numPr>
          <w:ilvl w:val="0"/>
          <w:numId w:val="3"/>
        </w:numPr>
      </w:pPr>
      <w:r>
        <w:t>W-4s</w:t>
      </w:r>
    </w:p>
    <w:p w14:paraId="61076408" w14:textId="77777777" w:rsidR="00B81970" w:rsidRDefault="00B81970" w:rsidP="00B81970">
      <w:pPr>
        <w:pStyle w:val="ListParagraph"/>
        <w:numPr>
          <w:ilvl w:val="0"/>
          <w:numId w:val="3"/>
        </w:numPr>
      </w:pPr>
      <w:r>
        <w:t>Worker’s Comp Premium Notice</w:t>
      </w:r>
    </w:p>
    <w:p w14:paraId="73957593" w14:textId="77777777" w:rsidR="00B81970" w:rsidRDefault="00B81970" w:rsidP="00B81970">
      <w:pPr>
        <w:pStyle w:val="ListParagraph"/>
        <w:numPr>
          <w:ilvl w:val="0"/>
          <w:numId w:val="3"/>
        </w:numPr>
      </w:pPr>
      <w:r>
        <w:t>State Unemployment Tax Rate</w:t>
      </w:r>
    </w:p>
    <w:p w14:paraId="47CC6D1B" w14:textId="77777777" w:rsidR="00B81970" w:rsidRDefault="00B81970" w:rsidP="00B81970">
      <w:pPr>
        <w:pStyle w:val="ListParagraph"/>
        <w:numPr>
          <w:ilvl w:val="0"/>
          <w:numId w:val="3"/>
        </w:numPr>
      </w:pPr>
      <w:r>
        <w:t>Employment Administration Tax Rate</w:t>
      </w:r>
    </w:p>
    <w:p w14:paraId="08828372" w14:textId="77777777" w:rsidR="00B81970" w:rsidRDefault="00B81970" w:rsidP="00B81970">
      <w:pPr>
        <w:pStyle w:val="ListParagraph"/>
        <w:numPr>
          <w:ilvl w:val="0"/>
          <w:numId w:val="3"/>
        </w:numPr>
      </w:pPr>
      <w:r>
        <w:t>Direct Deposit Authorization (if using)</w:t>
      </w:r>
    </w:p>
    <w:p w14:paraId="11F96FB4" w14:textId="77777777" w:rsidR="00B81970" w:rsidRDefault="00B81970" w:rsidP="00B81970">
      <w:pPr>
        <w:pStyle w:val="ListParagraph"/>
        <w:numPr>
          <w:ilvl w:val="0"/>
          <w:numId w:val="3"/>
        </w:numPr>
      </w:pPr>
      <w:r>
        <w:t>Local or state-specific added taxes (i.e. Oregon’s State Transit Tax, or Santa Clara County (CA) or other municipality taxes)</w:t>
      </w:r>
    </w:p>
    <w:p w14:paraId="2D8FF74D" w14:textId="466C3D62" w:rsidR="00B81970" w:rsidRDefault="00310C1B" w:rsidP="00B81970">
      <w:pPr>
        <w:rPr>
          <w:b/>
          <w:bCs/>
        </w:rPr>
      </w:pPr>
      <w:r>
        <w:rPr>
          <w:b/>
          <w:bCs/>
        </w:rPr>
        <w:t>Other Payroll Necessities</w:t>
      </w:r>
    </w:p>
    <w:p w14:paraId="417BBCA2" w14:textId="7A62BA86" w:rsidR="00310C1B" w:rsidRDefault="00310C1B" w:rsidP="00B81970">
      <w:r>
        <w:t xml:space="preserve">Aside from the standard paperwork, you’ll also need any </w:t>
      </w:r>
      <w:r w:rsidR="000C704B">
        <w:t>information that is</w:t>
      </w:r>
      <w:r w:rsidR="00DC4CA1">
        <w:t xml:space="preserve"> unique </w:t>
      </w:r>
      <w:r w:rsidR="000C704B">
        <w:t>to each</w:t>
      </w:r>
      <w:r w:rsidR="00DC4CA1">
        <w:t xml:space="preserve"> employee</w:t>
      </w:r>
      <w:r w:rsidR="000C704B">
        <w:t>, such as</w:t>
      </w:r>
      <w:r w:rsidR="00DC4CA1">
        <w:t>:</w:t>
      </w:r>
    </w:p>
    <w:p w14:paraId="4774D653" w14:textId="2DCCCFFC" w:rsidR="00DC4CA1" w:rsidRDefault="000C704B" w:rsidP="00DC4CA1">
      <w:pPr>
        <w:pStyle w:val="ListParagraph"/>
        <w:numPr>
          <w:ilvl w:val="0"/>
          <w:numId w:val="4"/>
        </w:numPr>
      </w:pPr>
      <w:r>
        <w:t>How they are paid</w:t>
      </w:r>
      <w:r w:rsidR="00DC4CA1">
        <w:t xml:space="preserve"> (Ex. Hourly, salary, per project, etc.)</w:t>
      </w:r>
    </w:p>
    <w:p w14:paraId="2C6F2E81" w14:textId="0DF4CFDF" w:rsidR="00DC4CA1" w:rsidRDefault="00DC4CA1" w:rsidP="00DC4CA1">
      <w:pPr>
        <w:pStyle w:val="ListParagraph"/>
        <w:numPr>
          <w:ilvl w:val="0"/>
          <w:numId w:val="4"/>
        </w:numPr>
      </w:pPr>
      <w:r>
        <w:t xml:space="preserve">Standard pay period and schedule </w:t>
      </w:r>
    </w:p>
    <w:p w14:paraId="03D75636" w14:textId="291170DE" w:rsidR="00DC4CA1" w:rsidRDefault="00DC4CA1" w:rsidP="00DC4CA1">
      <w:pPr>
        <w:rPr>
          <w:b/>
          <w:bCs/>
        </w:rPr>
      </w:pPr>
      <w:r>
        <w:rPr>
          <w:b/>
          <w:bCs/>
        </w:rPr>
        <w:t>Payroll Withholdings:</w:t>
      </w:r>
    </w:p>
    <w:p w14:paraId="7C24C11D" w14:textId="48DDDA1E" w:rsidR="00DC4CA1" w:rsidRPr="00D50AAA" w:rsidRDefault="00D50AAA" w:rsidP="00DC4CA1">
      <w:r>
        <w:t>Use this quick-reference table to calculate the appropriate withholdings.</w:t>
      </w:r>
    </w:p>
    <w:tbl>
      <w:tblPr>
        <w:tblStyle w:val="TableGrid"/>
        <w:tblW w:w="9535" w:type="dxa"/>
        <w:tblLayout w:type="fixed"/>
        <w:tblLook w:val="04A0" w:firstRow="1" w:lastRow="0" w:firstColumn="1" w:lastColumn="0" w:noHBand="0" w:noVBand="1"/>
      </w:tblPr>
      <w:tblGrid>
        <w:gridCol w:w="3178"/>
        <w:gridCol w:w="3178"/>
        <w:gridCol w:w="3179"/>
      </w:tblGrid>
      <w:tr w:rsidR="008749A7" w14:paraId="0CDA9885" w14:textId="030B4023" w:rsidTr="008749A7">
        <w:tc>
          <w:tcPr>
            <w:tcW w:w="3178" w:type="dxa"/>
            <w:shd w:val="clear" w:color="auto" w:fill="9CC2E5" w:themeFill="accent5" w:themeFillTint="99"/>
          </w:tcPr>
          <w:p w14:paraId="354C1239" w14:textId="642CD2BC" w:rsidR="008749A7" w:rsidRPr="006C327C" w:rsidRDefault="008749A7">
            <w:pPr>
              <w:rPr>
                <w:b/>
                <w:bCs/>
              </w:rPr>
            </w:pPr>
            <w:r w:rsidRPr="006C327C">
              <w:rPr>
                <w:b/>
                <w:bCs/>
              </w:rPr>
              <w:t>Federal</w:t>
            </w:r>
            <w:r>
              <w:rPr>
                <w:b/>
                <w:bCs/>
              </w:rPr>
              <w:t xml:space="preserve"> Withholdings</w:t>
            </w:r>
          </w:p>
        </w:tc>
        <w:tc>
          <w:tcPr>
            <w:tcW w:w="3178" w:type="dxa"/>
            <w:shd w:val="clear" w:color="auto" w:fill="9CC2E5" w:themeFill="accent5" w:themeFillTint="99"/>
          </w:tcPr>
          <w:p w14:paraId="379CED54" w14:textId="6BB4E7DD" w:rsidR="008749A7" w:rsidRPr="006C327C" w:rsidRDefault="008749A7">
            <w:pPr>
              <w:rPr>
                <w:b/>
                <w:bCs/>
              </w:rPr>
            </w:pPr>
            <w:r w:rsidRPr="006C327C">
              <w:rPr>
                <w:b/>
                <w:bCs/>
              </w:rPr>
              <w:t>Who Pays?</w:t>
            </w:r>
          </w:p>
        </w:tc>
        <w:tc>
          <w:tcPr>
            <w:tcW w:w="3179" w:type="dxa"/>
            <w:shd w:val="clear" w:color="auto" w:fill="9CC2E5" w:themeFill="accent5" w:themeFillTint="99"/>
          </w:tcPr>
          <w:p w14:paraId="1BB498BF" w14:textId="1FB982A5" w:rsidR="008749A7" w:rsidRPr="006C327C" w:rsidRDefault="008749A7">
            <w:pPr>
              <w:rPr>
                <w:b/>
                <w:bCs/>
              </w:rPr>
            </w:pPr>
            <w:r w:rsidRPr="006C327C">
              <w:rPr>
                <w:b/>
                <w:bCs/>
              </w:rPr>
              <w:t>Amount?</w:t>
            </w:r>
          </w:p>
        </w:tc>
      </w:tr>
      <w:tr w:rsidR="008749A7" w14:paraId="59955E44" w14:textId="0B3E8320" w:rsidTr="008749A7">
        <w:tc>
          <w:tcPr>
            <w:tcW w:w="3178" w:type="dxa"/>
            <w:shd w:val="clear" w:color="auto" w:fill="auto"/>
          </w:tcPr>
          <w:p w14:paraId="3919E362" w14:textId="1300AFA8" w:rsidR="008749A7" w:rsidRPr="008749A7" w:rsidRDefault="008749A7">
            <w:pPr>
              <w:rPr>
                <w:sz w:val="22"/>
              </w:rPr>
            </w:pPr>
            <w:r w:rsidRPr="008749A7">
              <w:rPr>
                <w:sz w:val="22"/>
              </w:rPr>
              <w:t>Federal Income Tax</w:t>
            </w:r>
          </w:p>
        </w:tc>
        <w:tc>
          <w:tcPr>
            <w:tcW w:w="3178" w:type="dxa"/>
            <w:shd w:val="clear" w:color="auto" w:fill="auto"/>
          </w:tcPr>
          <w:p w14:paraId="128EB514" w14:textId="0255555D" w:rsidR="008749A7" w:rsidRPr="006C327C" w:rsidRDefault="008749A7">
            <w:pPr>
              <w:rPr>
                <w:sz w:val="22"/>
              </w:rPr>
            </w:pPr>
            <w:r w:rsidRPr="006C327C">
              <w:rPr>
                <w:sz w:val="22"/>
              </w:rPr>
              <w:t>Employee</w:t>
            </w:r>
          </w:p>
        </w:tc>
        <w:tc>
          <w:tcPr>
            <w:tcW w:w="3179" w:type="dxa"/>
            <w:shd w:val="clear" w:color="auto" w:fill="auto"/>
          </w:tcPr>
          <w:p w14:paraId="1C510491" w14:textId="0ED890AC" w:rsidR="008749A7" w:rsidRPr="006C327C" w:rsidRDefault="008749A7">
            <w:pPr>
              <w:rPr>
                <w:sz w:val="22"/>
              </w:rPr>
            </w:pPr>
            <w:r>
              <w:rPr>
                <w:sz w:val="22"/>
              </w:rPr>
              <w:t xml:space="preserve">See employee’s </w:t>
            </w:r>
            <w:r w:rsidRPr="006C327C">
              <w:rPr>
                <w:sz w:val="22"/>
              </w:rPr>
              <w:t>W-4</w:t>
            </w:r>
          </w:p>
        </w:tc>
      </w:tr>
      <w:tr w:rsidR="008749A7" w14:paraId="7C571DF6" w14:textId="44700E52" w:rsidTr="008749A7">
        <w:tc>
          <w:tcPr>
            <w:tcW w:w="3178" w:type="dxa"/>
            <w:shd w:val="clear" w:color="auto" w:fill="auto"/>
          </w:tcPr>
          <w:p w14:paraId="524E2E85" w14:textId="2087C496" w:rsidR="008749A7" w:rsidRPr="008749A7" w:rsidRDefault="008749A7">
            <w:pPr>
              <w:rPr>
                <w:sz w:val="22"/>
              </w:rPr>
            </w:pPr>
            <w:r w:rsidRPr="008749A7">
              <w:rPr>
                <w:sz w:val="22"/>
              </w:rPr>
              <w:t>Social Security</w:t>
            </w:r>
          </w:p>
        </w:tc>
        <w:tc>
          <w:tcPr>
            <w:tcW w:w="3178" w:type="dxa"/>
            <w:shd w:val="clear" w:color="auto" w:fill="auto"/>
          </w:tcPr>
          <w:p w14:paraId="3DA849AD" w14:textId="7138A10C" w:rsidR="008749A7" w:rsidRPr="006C327C" w:rsidRDefault="008749A7">
            <w:pPr>
              <w:rPr>
                <w:sz w:val="22"/>
              </w:rPr>
            </w:pPr>
            <w:r w:rsidRPr="006C327C">
              <w:rPr>
                <w:sz w:val="22"/>
              </w:rPr>
              <w:t>Employer &amp; Employee</w:t>
            </w:r>
          </w:p>
        </w:tc>
        <w:tc>
          <w:tcPr>
            <w:tcW w:w="3179" w:type="dxa"/>
            <w:shd w:val="clear" w:color="auto" w:fill="auto"/>
          </w:tcPr>
          <w:p w14:paraId="1C1C70F6" w14:textId="27B1A9EE" w:rsidR="008749A7" w:rsidRPr="006C327C" w:rsidRDefault="008749A7">
            <w:pPr>
              <w:rPr>
                <w:sz w:val="22"/>
              </w:rPr>
            </w:pPr>
            <w:r w:rsidRPr="006C327C">
              <w:rPr>
                <w:sz w:val="22"/>
              </w:rPr>
              <w:t>6.2% of wage</w:t>
            </w:r>
          </w:p>
        </w:tc>
      </w:tr>
      <w:tr w:rsidR="008749A7" w14:paraId="2218CB16" w14:textId="1570B6AF" w:rsidTr="008749A7">
        <w:tc>
          <w:tcPr>
            <w:tcW w:w="3178" w:type="dxa"/>
            <w:shd w:val="clear" w:color="auto" w:fill="auto"/>
          </w:tcPr>
          <w:p w14:paraId="352550D7" w14:textId="27C08E45" w:rsidR="008749A7" w:rsidRPr="008749A7" w:rsidRDefault="008749A7">
            <w:pPr>
              <w:rPr>
                <w:sz w:val="22"/>
              </w:rPr>
            </w:pPr>
            <w:r w:rsidRPr="008749A7">
              <w:rPr>
                <w:sz w:val="22"/>
              </w:rPr>
              <w:t>Medicare</w:t>
            </w:r>
          </w:p>
        </w:tc>
        <w:tc>
          <w:tcPr>
            <w:tcW w:w="3178" w:type="dxa"/>
            <w:shd w:val="clear" w:color="auto" w:fill="auto"/>
          </w:tcPr>
          <w:p w14:paraId="598A5AE2" w14:textId="137FC61F" w:rsidR="008749A7" w:rsidRPr="006C327C" w:rsidRDefault="008749A7">
            <w:pPr>
              <w:rPr>
                <w:sz w:val="22"/>
              </w:rPr>
            </w:pPr>
            <w:r w:rsidRPr="006C327C">
              <w:rPr>
                <w:sz w:val="22"/>
              </w:rPr>
              <w:t>Employer &amp; Employee</w:t>
            </w:r>
          </w:p>
        </w:tc>
        <w:tc>
          <w:tcPr>
            <w:tcW w:w="3179" w:type="dxa"/>
            <w:shd w:val="clear" w:color="auto" w:fill="auto"/>
          </w:tcPr>
          <w:p w14:paraId="7A52DBF6" w14:textId="0CF99BC6" w:rsidR="008749A7" w:rsidRPr="006C327C" w:rsidRDefault="008749A7">
            <w:pPr>
              <w:rPr>
                <w:sz w:val="22"/>
              </w:rPr>
            </w:pPr>
            <w:r w:rsidRPr="006C327C">
              <w:rPr>
                <w:sz w:val="22"/>
              </w:rPr>
              <w:t>1.45% of wage</w:t>
            </w:r>
          </w:p>
        </w:tc>
      </w:tr>
      <w:tr w:rsidR="008749A7" w14:paraId="31D256CA" w14:textId="77777777" w:rsidTr="008749A7">
        <w:tc>
          <w:tcPr>
            <w:tcW w:w="3178" w:type="dxa"/>
            <w:shd w:val="clear" w:color="auto" w:fill="auto"/>
          </w:tcPr>
          <w:p w14:paraId="35E52D22" w14:textId="72C32A68" w:rsidR="008749A7" w:rsidRPr="008749A7" w:rsidRDefault="008749A7">
            <w:pPr>
              <w:rPr>
                <w:sz w:val="22"/>
              </w:rPr>
            </w:pPr>
            <w:r w:rsidRPr="008749A7">
              <w:rPr>
                <w:sz w:val="22"/>
              </w:rPr>
              <w:t>Federal Unemployment</w:t>
            </w:r>
          </w:p>
        </w:tc>
        <w:tc>
          <w:tcPr>
            <w:tcW w:w="3178" w:type="dxa"/>
            <w:shd w:val="clear" w:color="auto" w:fill="auto"/>
          </w:tcPr>
          <w:p w14:paraId="340137A3" w14:textId="74AE28C3" w:rsidR="008749A7" w:rsidRPr="006C327C" w:rsidRDefault="008749A7">
            <w:pPr>
              <w:rPr>
                <w:sz w:val="22"/>
              </w:rPr>
            </w:pPr>
            <w:r w:rsidRPr="006C327C">
              <w:rPr>
                <w:sz w:val="22"/>
              </w:rPr>
              <w:t>Employer</w:t>
            </w:r>
          </w:p>
        </w:tc>
        <w:tc>
          <w:tcPr>
            <w:tcW w:w="3179" w:type="dxa"/>
            <w:shd w:val="clear" w:color="auto" w:fill="auto"/>
          </w:tcPr>
          <w:p w14:paraId="2DC02A3A" w14:textId="7D8071F6" w:rsidR="008749A7" w:rsidRPr="006C327C" w:rsidRDefault="008749A7">
            <w:pPr>
              <w:rPr>
                <w:sz w:val="22"/>
              </w:rPr>
            </w:pPr>
            <w:r w:rsidRPr="006C327C">
              <w:rPr>
                <w:sz w:val="22"/>
              </w:rPr>
              <w:t>0.6% of wage</w:t>
            </w:r>
          </w:p>
        </w:tc>
      </w:tr>
      <w:tr w:rsidR="008749A7" w:rsidRPr="006C327C" w14:paraId="64A64D63" w14:textId="77777777" w:rsidTr="008749A7">
        <w:tc>
          <w:tcPr>
            <w:tcW w:w="3178" w:type="dxa"/>
            <w:shd w:val="clear" w:color="auto" w:fill="A8D08D" w:themeFill="accent6" w:themeFillTint="99"/>
          </w:tcPr>
          <w:p w14:paraId="5C4597C7" w14:textId="59CE151E" w:rsidR="008749A7" w:rsidRPr="008749A7" w:rsidRDefault="008749A7" w:rsidP="00D7105C">
            <w:pPr>
              <w:rPr>
                <w:b/>
                <w:bCs/>
              </w:rPr>
            </w:pPr>
            <w:r w:rsidRPr="008749A7">
              <w:rPr>
                <w:b/>
                <w:bCs/>
              </w:rPr>
              <w:t>State</w:t>
            </w:r>
            <w:r>
              <w:rPr>
                <w:b/>
                <w:bCs/>
              </w:rPr>
              <w:t xml:space="preserve"> Withholdings</w:t>
            </w:r>
          </w:p>
        </w:tc>
        <w:tc>
          <w:tcPr>
            <w:tcW w:w="3178" w:type="dxa"/>
            <w:shd w:val="clear" w:color="auto" w:fill="A8D08D" w:themeFill="accent6" w:themeFillTint="99"/>
          </w:tcPr>
          <w:p w14:paraId="74DC9870" w14:textId="77777777" w:rsidR="008749A7" w:rsidRPr="006C327C" w:rsidRDefault="008749A7" w:rsidP="00D7105C">
            <w:pPr>
              <w:rPr>
                <w:b/>
                <w:bCs/>
              </w:rPr>
            </w:pPr>
            <w:r w:rsidRPr="006C327C">
              <w:rPr>
                <w:b/>
                <w:bCs/>
              </w:rPr>
              <w:t>Who Pays?</w:t>
            </w:r>
          </w:p>
        </w:tc>
        <w:tc>
          <w:tcPr>
            <w:tcW w:w="3179" w:type="dxa"/>
            <w:shd w:val="clear" w:color="auto" w:fill="A8D08D" w:themeFill="accent6" w:themeFillTint="99"/>
          </w:tcPr>
          <w:p w14:paraId="4DD0F726" w14:textId="77777777" w:rsidR="008749A7" w:rsidRPr="006C327C" w:rsidRDefault="008749A7" w:rsidP="00D7105C">
            <w:pPr>
              <w:rPr>
                <w:b/>
                <w:bCs/>
              </w:rPr>
            </w:pPr>
            <w:r w:rsidRPr="006C327C">
              <w:rPr>
                <w:b/>
                <w:bCs/>
              </w:rPr>
              <w:t>Amount</w:t>
            </w:r>
          </w:p>
        </w:tc>
      </w:tr>
      <w:tr w:rsidR="008749A7" w:rsidRPr="008749A7" w14:paraId="262C159E" w14:textId="77777777" w:rsidTr="008749A7">
        <w:tc>
          <w:tcPr>
            <w:tcW w:w="3178" w:type="dxa"/>
          </w:tcPr>
          <w:p w14:paraId="5AF3ADF9" w14:textId="77777777" w:rsidR="008749A7" w:rsidRPr="008749A7" w:rsidRDefault="008749A7" w:rsidP="00D7105C">
            <w:pPr>
              <w:rPr>
                <w:sz w:val="22"/>
              </w:rPr>
            </w:pPr>
            <w:r w:rsidRPr="008749A7">
              <w:rPr>
                <w:sz w:val="22"/>
              </w:rPr>
              <w:t>Workers’ Comp</w:t>
            </w:r>
          </w:p>
        </w:tc>
        <w:tc>
          <w:tcPr>
            <w:tcW w:w="3178" w:type="dxa"/>
          </w:tcPr>
          <w:p w14:paraId="51660F95" w14:textId="77777777" w:rsidR="008749A7" w:rsidRPr="008749A7" w:rsidRDefault="008749A7" w:rsidP="00D7105C">
            <w:pPr>
              <w:rPr>
                <w:sz w:val="22"/>
              </w:rPr>
            </w:pPr>
            <w:r w:rsidRPr="008749A7">
              <w:rPr>
                <w:sz w:val="22"/>
              </w:rPr>
              <w:t>Employer &amp; Employee</w:t>
            </w:r>
          </w:p>
        </w:tc>
        <w:tc>
          <w:tcPr>
            <w:tcW w:w="3179" w:type="dxa"/>
          </w:tcPr>
          <w:p w14:paraId="5370B712" w14:textId="77777777" w:rsidR="008749A7" w:rsidRPr="008749A7" w:rsidRDefault="008749A7" w:rsidP="00D7105C">
            <w:pPr>
              <w:rPr>
                <w:sz w:val="22"/>
              </w:rPr>
            </w:pPr>
            <w:r w:rsidRPr="008749A7">
              <w:rPr>
                <w:sz w:val="22"/>
              </w:rPr>
              <w:t>See your notice from L&amp;I with your specific rates.</w:t>
            </w:r>
          </w:p>
        </w:tc>
      </w:tr>
      <w:tr w:rsidR="008749A7" w:rsidRPr="008749A7" w14:paraId="213E3400" w14:textId="77777777" w:rsidTr="008749A7">
        <w:tc>
          <w:tcPr>
            <w:tcW w:w="3178" w:type="dxa"/>
          </w:tcPr>
          <w:p w14:paraId="04460D58" w14:textId="77777777" w:rsidR="008749A7" w:rsidRPr="008749A7" w:rsidRDefault="008749A7" w:rsidP="00D7105C">
            <w:pPr>
              <w:rPr>
                <w:sz w:val="22"/>
              </w:rPr>
            </w:pPr>
            <w:r w:rsidRPr="008749A7">
              <w:rPr>
                <w:sz w:val="22"/>
              </w:rPr>
              <w:t>Employment Administration Fund</w:t>
            </w:r>
          </w:p>
        </w:tc>
        <w:tc>
          <w:tcPr>
            <w:tcW w:w="3178" w:type="dxa"/>
          </w:tcPr>
          <w:p w14:paraId="0E7A8C43" w14:textId="77777777" w:rsidR="008749A7" w:rsidRPr="008749A7" w:rsidRDefault="008749A7" w:rsidP="00D7105C">
            <w:pPr>
              <w:rPr>
                <w:sz w:val="22"/>
              </w:rPr>
            </w:pPr>
            <w:r w:rsidRPr="008749A7">
              <w:rPr>
                <w:sz w:val="22"/>
              </w:rPr>
              <w:t>Employer</w:t>
            </w:r>
          </w:p>
        </w:tc>
        <w:tc>
          <w:tcPr>
            <w:tcW w:w="3179" w:type="dxa"/>
          </w:tcPr>
          <w:p w14:paraId="0E63AF06" w14:textId="77777777" w:rsidR="008749A7" w:rsidRPr="008749A7" w:rsidRDefault="008749A7" w:rsidP="00D7105C">
            <w:pPr>
              <w:rPr>
                <w:sz w:val="22"/>
              </w:rPr>
            </w:pPr>
            <w:r w:rsidRPr="008749A7">
              <w:rPr>
                <w:sz w:val="22"/>
              </w:rPr>
              <w:t>Contact Employment Security for your specific rate.</w:t>
            </w:r>
          </w:p>
        </w:tc>
      </w:tr>
      <w:tr w:rsidR="008749A7" w:rsidRPr="008749A7" w14:paraId="7AA0CE03" w14:textId="77777777" w:rsidTr="008749A7">
        <w:tc>
          <w:tcPr>
            <w:tcW w:w="3178" w:type="dxa"/>
          </w:tcPr>
          <w:p w14:paraId="6A5DAE07" w14:textId="77777777" w:rsidR="008749A7" w:rsidRPr="008749A7" w:rsidRDefault="008749A7" w:rsidP="00D7105C">
            <w:pPr>
              <w:rPr>
                <w:sz w:val="22"/>
              </w:rPr>
            </w:pPr>
            <w:r w:rsidRPr="008749A7">
              <w:rPr>
                <w:sz w:val="22"/>
              </w:rPr>
              <w:lastRenderedPageBreak/>
              <w:t>State Income Tax</w:t>
            </w:r>
          </w:p>
        </w:tc>
        <w:tc>
          <w:tcPr>
            <w:tcW w:w="3178" w:type="dxa"/>
          </w:tcPr>
          <w:p w14:paraId="26EA2E11" w14:textId="77777777" w:rsidR="008749A7" w:rsidRPr="008749A7" w:rsidRDefault="008749A7" w:rsidP="00D7105C">
            <w:pPr>
              <w:rPr>
                <w:sz w:val="22"/>
              </w:rPr>
            </w:pPr>
            <w:r w:rsidRPr="008749A7">
              <w:rPr>
                <w:sz w:val="22"/>
              </w:rPr>
              <w:t>Employee</w:t>
            </w:r>
          </w:p>
        </w:tc>
        <w:tc>
          <w:tcPr>
            <w:tcW w:w="3179" w:type="dxa"/>
          </w:tcPr>
          <w:p w14:paraId="00F60EC2" w14:textId="77777777" w:rsidR="008749A7" w:rsidRPr="008749A7" w:rsidRDefault="008749A7" w:rsidP="00D7105C">
            <w:pPr>
              <w:rPr>
                <w:sz w:val="22"/>
              </w:rPr>
            </w:pPr>
            <w:r w:rsidRPr="008749A7">
              <w:rPr>
                <w:sz w:val="22"/>
              </w:rPr>
              <w:t>Varies by state.</w:t>
            </w:r>
          </w:p>
        </w:tc>
      </w:tr>
      <w:tr w:rsidR="008749A7" w:rsidRPr="008749A7" w14:paraId="5426456E" w14:textId="77777777" w:rsidTr="008749A7">
        <w:tc>
          <w:tcPr>
            <w:tcW w:w="3178" w:type="dxa"/>
          </w:tcPr>
          <w:p w14:paraId="060C495F" w14:textId="77777777" w:rsidR="008749A7" w:rsidRPr="008749A7" w:rsidRDefault="008749A7" w:rsidP="00D7105C">
            <w:pPr>
              <w:rPr>
                <w:sz w:val="22"/>
              </w:rPr>
            </w:pPr>
            <w:r w:rsidRPr="008749A7">
              <w:rPr>
                <w:sz w:val="22"/>
              </w:rPr>
              <w:t>State Unemployment</w:t>
            </w:r>
          </w:p>
        </w:tc>
        <w:tc>
          <w:tcPr>
            <w:tcW w:w="3178" w:type="dxa"/>
          </w:tcPr>
          <w:p w14:paraId="20677F54" w14:textId="77777777" w:rsidR="008749A7" w:rsidRPr="008749A7" w:rsidRDefault="008749A7" w:rsidP="00D7105C">
            <w:pPr>
              <w:rPr>
                <w:sz w:val="22"/>
              </w:rPr>
            </w:pPr>
            <w:r w:rsidRPr="008749A7">
              <w:rPr>
                <w:sz w:val="22"/>
              </w:rPr>
              <w:t>Employer</w:t>
            </w:r>
          </w:p>
        </w:tc>
        <w:tc>
          <w:tcPr>
            <w:tcW w:w="3179" w:type="dxa"/>
          </w:tcPr>
          <w:p w14:paraId="3D8C8DBC" w14:textId="77777777" w:rsidR="008749A7" w:rsidRPr="008749A7" w:rsidRDefault="008749A7" w:rsidP="00D7105C">
            <w:pPr>
              <w:rPr>
                <w:sz w:val="22"/>
              </w:rPr>
            </w:pPr>
            <w:r w:rsidRPr="008749A7">
              <w:rPr>
                <w:sz w:val="22"/>
              </w:rPr>
              <w:t>Contact Employment Security for your specific rate.</w:t>
            </w:r>
          </w:p>
        </w:tc>
      </w:tr>
      <w:tr w:rsidR="008749A7" w:rsidRPr="008749A7" w14:paraId="219B9A45" w14:textId="77777777" w:rsidTr="008749A7">
        <w:tc>
          <w:tcPr>
            <w:tcW w:w="3178" w:type="dxa"/>
          </w:tcPr>
          <w:p w14:paraId="5B426886" w14:textId="77777777" w:rsidR="008749A7" w:rsidRPr="008749A7" w:rsidRDefault="008749A7" w:rsidP="00D7105C">
            <w:pPr>
              <w:rPr>
                <w:sz w:val="22"/>
              </w:rPr>
            </w:pPr>
            <w:r w:rsidRPr="008749A7">
              <w:rPr>
                <w:sz w:val="22"/>
              </w:rPr>
              <w:t>Paid Family &amp; Medical Leave</w:t>
            </w:r>
          </w:p>
        </w:tc>
        <w:tc>
          <w:tcPr>
            <w:tcW w:w="3178" w:type="dxa"/>
          </w:tcPr>
          <w:p w14:paraId="1DB0B52C" w14:textId="77777777" w:rsidR="008749A7" w:rsidRPr="008749A7" w:rsidRDefault="008749A7" w:rsidP="00D7105C">
            <w:pPr>
              <w:rPr>
                <w:sz w:val="22"/>
              </w:rPr>
            </w:pPr>
            <w:r w:rsidRPr="008749A7">
              <w:rPr>
                <w:sz w:val="22"/>
              </w:rPr>
              <w:t>Employee &amp; (sometimes) Employer</w:t>
            </w:r>
          </w:p>
        </w:tc>
        <w:tc>
          <w:tcPr>
            <w:tcW w:w="3179" w:type="dxa"/>
          </w:tcPr>
          <w:p w14:paraId="1F232052" w14:textId="77777777" w:rsidR="008749A7" w:rsidRPr="008749A7" w:rsidRDefault="008749A7" w:rsidP="00D7105C">
            <w:pPr>
              <w:rPr>
                <w:sz w:val="22"/>
              </w:rPr>
            </w:pPr>
            <w:r w:rsidRPr="008749A7">
              <w:rPr>
                <w:sz w:val="22"/>
              </w:rPr>
              <w:t>Varies by state.</w:t>
            </w:r>
          </w:p>
        </w:tc>
      </w:tr>
    </w:tbl>
    <w:p w14:paraId="3513971F" w14:textId="4B9947BE" w:rsidR="00252852" w:rsidRDefault="00252852"/>
    <w:p w14:paraId="5068B52D" w14:textId="720CA16C" w:rsidR="006C327C" w:rsidRPr="008749A7" w:rsidRDefault="008749A7">
      <w:pPr>
        <w:rPr>
          <w:b/>
          <w:bCs/>
        </w:rPr>
      </w:pPr>
      <w:r>
        <w:rPr>
          <w:b/>
          <w:bCs/>
        </w:rPr>
        <w:t xml:space="preserve">The Payroll Documents You Need </w:t>
      </w:r>
      <w:r w:rsidR="007446B9">
        <w:rPr>
          <w:b/>
          <w:bCs/>
        </w:rPr>
        <w:t>t</w:t>
      </w:r>
      <w:r>
        <w:rPr>
          <w:b/>
          <w:bCs/>
        </w:rPr>
        <w:t xml:space="preserve">o Keep </w:t>
      </w:r>
      <w:r w:rsidR="007446B9">
        <w:rPr>
          <w:b/>
          <w:bCs/>
        </w:rPr>
        <w:t>o</w:t>
      </w:r>
      <w:r>
        <w:rPr>
          <w:b/>
          <w:bCs/>
        </w:rPr>
        <w:t>n File</w:t>
      </w:r>
    </w:p>
    <w:p w14:paraId="294647E8" w14:textId="3AC7B44C" w:rsidR="006F7AB3" w:rsidRDefault="008749A7" w:rsidP="006F7AB3">
      <w:r>
        <w:t>Payroll isn’t just making sure your employees are correctly compensated</w:t>
      </w:r>
      <w:r w:rsidR="000C704B">
        <w:t xml:space="preserve"> for</w:t>
      </w:r>
      <w:r>
        <w:t xml:space="preserve"> each </w:t>
      </w:r>
      <w:r w:rsidR="000C704B">
        <w:t xml:space="preserve">pay </w:t>
      </w:r>
      <w:r>
        <w:t xml:space="preserve">period. You’ll also need to keep accurate records </w:t>
      </w:r>
      <w:r w:rsidR="006F7AB3">
        <w:t>that keep track of their hours, benefits, and anything else that impacts their (and the business’s) bottom line. These include:</w:t>
      </w:r>
    </w:p>
    <w:p w14:paraId="058BFC49" w14:textId="77777777" w:rsidR="006F7AB3" w:rsidRDefault="00252852" w:rsidP="006F7AB3">
      <w:pPr>
        <w:pStyle w:val="ListParagraph"/>
        <w:numPr>
          <w:ilvl w:val="0"/>
          <w:numId w:val="5"/>
        </w:numPr>
        <w:rPr>
          <w:rFonts w:eastAsia="Times New Roman" w:cs="Times New Roman"/>
          <w:szCs w:val="24"/>
        </w:rPr>
      </w:pPr>
      <w:r w:rsidRPr="006F7AB3">
        <w:rPr>
          <w:rFonts w:eastAsia="Times New Roman" w:cs="Times New Roman"/>
          <w:szCs w:val="24"/>
        </w:rPr>
        <w:t>Employee information (name, hire date, job title and duties, address, social security number, job change dates, termination date)</w:t>
      </w:r>
    </w:p>
    <w:p w14:paraId="4CF862F4" w14:textId="77777777" w:rsidR="006F7AB3" w:rsidRDefault="00252852" w:rsidP="008D0959">
      <w:pPr>
        <w:pStyle w:val="ListParagraph"/>
        <w:numPr>
          <w:ilvl w:val="0"/>
          <w:numId w:val="1"/>
        </w:numPr>
        <w:shd w:val="clear" w:color="auto" w:fill="FFFFFF"/>
        <w:spacing w:before="100" w:beforeAutospacing="1" w:after="100" w:afterAutospacing="1" w:line="240" w:lineRule="auto"/>
        <w:rPr>
          <w:rFonts w:eastAsia="Times New Roman" w:cs="Times New Roman"/>
          <w:szCs w:val="24"/>
        </w:rPr>
      </w:pPr>
      <w:r w:rsidRPr="006F7AB3">
        <w:rPr>
          <w:rFonts w:eastAsia="Times New Roman" w:cs="Times New Roman"/>
          <w:szCs w:val="24"/>
        </w:rPr>
        <w:t>W-4 form for each employee</w:t>
      </w:r>
    </w:p>
    <w:p w14:paraId="15C0F023" w14:textId="3786E47D" w:rsidR="00252852" w:rsidRPr="006F7AB3" w:rsidRDefault="00252852" w:rsidP="008D0959">
      <w:pPr>
        <w:pStyle w:val="ListParagraph"/>
        <w:numPr>
          <w:ilvl w:val="0"/>
          <w:numId w:val="1"/>
        </w:numPr>
        <w:shd w:val="clear" w:color="auto" w:fill="FFFFFF"/>
        <w:spacing w:before="100" w:beforeAutospacing="1" w:after="100" w:afterAutospacing="1" w:line="240" w:lineRule="auto"/>
        <w:rPr>
          <w:rFonts w:eastAsia="Times New Roman" w:cs="Times New Roman"/>
          <w:szCs w:val="24"/>
        </w:rPr>
      </w:pPr>
      <w:r w:rsidRPr="006F7AB3">
        <w:rPr>
          <w:rFonts w:eastAsia="Times New Roman" w:cs="Times New Roman"/>
          <w:szCs w:val="24"/>
        </w:rPr>
        <w:t>Pay rate</w:t>
      </w:r>
    </w:p>
    <w:p w14:paraId="25C91980" w14:textId="1E56D1DE" w:rsidR="00252852" w:rsidRPr="00252852" w:rsidRDefault="00252852" w:rsidP="00252852">
      <w:pPr>
        <w:numPr>
          <w:ilvl w:val="0"/>
          <w:numId w:val="1"/>
        </w:numPr>
        <w:shd w:val="clear" w:color="auto" w:fill="FFFFFF"/>
        <w:spacing w:before="100" w:beforeAutospacing="1" w:after="100" w:afterAutospacing="1" w:line="240" w:lineRule="auto"/>
        <w:rPr>
          <w:rFonts w:eastAsia="Times New Roman" w:cs="Times New Roman"/>
          <w:szCs w:val="24"/>
        </w:rPr>
      </w:pPr>
      <w:r w:rsidRPr="00252852">
        <w:rPr>
          <w:rFonts w:eastAsia="Times New Roman" w:cs="Times New Roman"/>
          <w:szCs w:val="24"/>
        </w:rPr>
        <w:t>Basis of pay (hourly, monthly, commission, bonus</w:t>
      </w:r>
      <w:r w:rsidR="006F7AB3">
        <w:rPr>
          <w:rFonts w:eastAsia="Times New Roman" w:cs="Times New Roman"/>
          <w:szCs w:val="24"/>
        </w:rPr>
        <w:t>es</w:t>
      </w:r>
      <w:r w:rsidRPr="00252852">
        <w:rPr>
          <w:rFonts w:eastAsia="Times New Roman" w:cs="Times New Roman"/>
          <w:szCs w:val="24"/>
        </w:rPr>
        <w:t xml:space="preserve">, </w:t>
      </w:r>
      <w:r w:rsidR="006F7AB3">
        <w:rPr>
          <w:rFonts w:eastAsia="Times New Roman" w:cs="Times New Roman"/>
          <w:szCs w:val="24"/>
        </w:rPr>
        <w:t>freelance</w:t>
      </w:r>
      <w:r w:rsidRPr="00252852">
        <w:rPr>
          <w:rFonts w:eastAsia="Times New Roman" w:cs="Times New Roman"/>
          <w:szCs w:val="24"/>
        </w:rPr>
        <w:t xml:space="preserve"> rate, etc.)</w:t>
      </w:r>
    </w:p>
    <w:p w14:paraId="2EE4127A" w14:textId="77777777" w:rsidR="00252852" w:rsidRPr="00252852" w:rsidRDefault="00252852" w:rsidP="00252852">
      <w:pPr>
        <w:numPr>
          <w:ilvl w:val="0"/>
          <w:numId w:val="1"/>
        </w:numPr>
        <w:shd w:val="clear" w:color="auto" w:fill="FFFFFF"/>
        <w:spacing w:before="100" w:beforeAutospacing="1" w:after="100" w:afterAutospacing="1" w:line="240" w:lineRule="auto"/>
        <w:rPr>
          <w:rFonts w:eastAsia="Times New Roman" w:cs="Times New Roman"/>
          <w:szCs w:val="24"/>
        </w:rPr>
      </w:pPr>
      <w:r w:rsidRPr="00252852">
        <w:rPr>
          <w:rFonts w:eastAsia="Times New Roman" w:cs="Times New Roman"/>
          <w:szCs w:val="24"/>
        </w:rPr>
        <w:t>Timesheets (include dates and hours worked; include activity if multiple workers’ compensation risk classes or prevailing wage “scopes of work” apply)</w:t>
      </w:r>
    </w:p>
    <w:p w14:paraId="7EA59707" w14:textId="77777777" w:rsidR="00252852" w:rsidRPr="00252852" w:rsidRDefault="00252852" w:rsidP="00252852">
      <w:pPr>
        <w:numPr>
          <w:ilvl w:val="0"/>
          <w:numId w:val="1"/>
        </w:numPr>
        <w:shd w:val="clear" w:color="auto" w:fill="FFFFFF"/>
        <w:spacing w:before="100" w:beforeAutospacing="1" w:after="100" w:afterAutospacing="1" w:line="240" w:lineRule="auto"/>
        <w:rPr>
          <w:rFonts w:eastAsia="Times New Roman" w:cs="Times New Roman"/>
          <w:szCs w:val="24"/>
        </w:rPr>
      </w:pPr>
      <w:r w:rsidRPr="00252852">
        <w:rPr>
          <w:rFonts w:eastAsia="Times New Roman" w:cs="Times New Roman"/>
          <w:szCs w:val="24"/>
        </w:rPr>
        <w:t>Noncash compensation (such as apartments, vehicles, etc.)</w:t>
      </w:r>
    </w:p>
    <w:p w14:paraId="319FD70A" w14:textId="77777777" w:rsidR="00252852" w:rsidRPr="00252852" w:rsidRDefault="00252852" w:rsidP="00252852">
      <w:pPr>
        <w:numPr>
          <w:ilvl w:val="0"/>
          <w:numId w:val="1"/>
        </w:numPr>
        <w:shd w:val="clear" w:color="auto" w:fill="FFFFFF"/>
        <w:spacing w:before="100" w:beforeAutospacing="1" w:after="100" w:afterAutospacing="1" w:line="240" w:lineRule="auto"/>
        <w:rPr>
          <w:rFonts w:eastAsia="Times New Roman" w:cs="Times New Roman"/>
          <w:szCs w:val="24"/>
        </w:rPr>
      </w:pPr>
      <w:r w:rsidRPr="00252852">
        <w:rPr>
          <w:rFonts w:eastAsia="Times New Roman" w:cs="Times New Roman"/>
          <w:szCs w:val="24"/>
        </w:rPr>
        <w:t>Overtime pay calculations</w:t>
      </w:r>
    </w:p>
    <w:p w14:paraId="6DA44738" w14:textId="77777777" w:rsidR="00252852" w:rsidRPr="00252852" w:rsidRDefault="00252852" w:rsidP="00252852">
      <w:pPr>
        <w:numPr>
          <w:ilvl w:val="0"/>
          <w:numId w:val="1"/>
        </w:numPr>
        <w:shd w:val="clear" w:color="auto" w:fill="FFFFFF"/>
        <w:spacing w:before="100" w:beforeAutospacing="1" w:after="100" w:afterAutospacing="1" w:line="240" w:lineRule="auto"/>
        <w:rPr>
          <w:rFonts w:eastAsia="Times New Roman" w:cs="Times New Roman"/>
          <w:szCs w:val="24"/>
        </w:rPr>
      </w:pPr>
      <w:r w:rsidRPr="00252852">
        <w:rPr>
          <w:rFonts w:eastAsia="Times New Roman" w:cs="Times New Roman"/>
          <w:szCs w:val="24"/>
        </w:rPr>
        <w:t>Gross payroll calculations</w:t>
      </w:r>
    </w:p>
    <w:p w14:paraId="524D1D1D" w14:textId="77777777" w:rsidR="00252852" w:rsidRPr="00252852" w:rsidRDefault="00252852" w:rsidP="00252852">
      <w:pPr>
        <w:numPr>
          <w:ilvl w:val="0"/>
          <w:numId w:val="1"/>
        </w:numPr>
        <w:shd w:val="clear" w:color="auto" w:fill="FFFFFF"/>
        <w:spacing w:before="100" w:beforeAutospacing="1" w:after="100" w:afterAutospacing="1" w:line="240" w:lineRule="auto"/>
        <w:rPr>
          <w:rFonts w:eastAsia="Times New Roman" w:cs="Times New Roman"/>
          <w:szCs w:val="24"/>
        </w:rPr>
      </w:pPr>
      <w:r w:rsidRPr="00252852">
        <w:rPr>
          <w:rFonts w:eastAsia="Times New Roman" w:cs="Times New Roman"/>
          <w:szCs w:val="24"/>
        </w:rPr>
        <w:t>Tax withholdings from the employee</w:t>
      </w:r>
    </w:p>
    <w:p w14:paraId="7362BF6B" w14:textId="77777777" w:rsidR="00252852" w:rsidRPr="00252852" w:rsidRDefault="00252852" w:rsidP="00252852">
      <w:pPr>
        <w:numPr>
          <w:ilvl w:val="0"/>
          <w:numId w:val="1"/>
        </w:numPr>
        <w:shd w:val="clear" w:color="auto" w:fill="FFFFFF"/>
        <w:spacing w:before="100" w:beforeAutospacing="1" w:after="100" w:afterAutospacing="1" w:line="240" w:lineRule="auto"/>
        <w:rPr>
          <w:rFonts w:eastAsia="Times New Roman" w:cs="Times New Roman"/>
          <w:szCs w:val="24"/>
        </w:rPr>
      </w:pPr>
      <w:r w:rsidRPr="00252852">
        <w:rPr>
          <w:rFonts w:eastAsia="Times New Roman" w:cs="Times New Roman"/>
          <w:szCs w:val="24"/>
        </w:rPr>
        <w:t>Other payroll deductions authorized by the employee (such as medical insurance, gym memberships, charity deductions)</w:t>
      </w:r>
    </w:p>
    <w:p w14:paraId="2E565C91" w14:textId="77777777" w:rsidR="00252852" w:rsidRPr="00252852" w:rsidRDefault="00252852" w:rsidP="00252852">
      <w:pPr>
        <w:numPr>
          <w:ilvl w:val="0"/>
          <w:numId w:val="1"/>
        </w:numPr>
        <w:shd w:val="clear" w:color="auto" w:fill="FFFFFF"/>
        <w:spacing w:before="100" w:beforeAutospacing="1" w:after="100" w:afterAutospacing="1" w:line="240" w:lineRule="auto"/>
        <w:rPr>
          <w:rFonts w:eastAsia="Times New Roman" w:cs="Times New Roman"/>
          <w:szCs w:val="24"/>
        </w:rPr>
      </w:pPr>
      <w:r w:rsidRPr="00252852">
        <w:rPr>
          <w:rFonts w:eastAsia="Times New Roman" w:cs="Times New Roman"/>
          <w:szCs w:val="24"/>
        </w:rPr>
        <w:t>Payroll check registers</w:t>
      </w:r>
    </w:p>
    <w:p w14:paraId="4229E158" w14:textId="77777777" w:rsidR="00252852" w:rsidRPr="00252852" w:rsidRDefault="00252852" w:rsidP="00252852">
      <w:pPr>
        <w:numPr>
          <w:ilvl w:val="0"/>
          <w:numId w:val="1"/>
        </w:numPr>
        <w:shd w:val="clear" w:color="auto" w:fill="FFFFFF"/>
        <w:spacing w:before="100" w:beforeAutospacing="1" w:after="100" w:afterAutospacing="1" w:line="240" w:lineRule="auto"/>
        <w:rPr>
          <w:rFonts w:eastAsia="Times New Roman" w:cs="Times New Roman"/>
          <w:szCs w:val="24"/>
        </w:rPr>
      </w:pPr>
      <w:r w:rsidRPr="00252852">
        <w:rPr>
          <w:rFonts w:eastAsia="Times New Roman" w:cs="Times New Roman"/>
          <w:szCs w:val="24"/>
        </w:rPr>
        <w:t>Employee pay records (pay stubs)</w:t>
      </w:r>
    </w:p>
    <w:p w14:paraId="5BB6CF6C" w14:textId="77777777" w:rsidR="00252852" w:rsidRPr="00252852" w:rsidRDefault="00252852" w:rsidP="00252852">
      <w:pPr>
        <w:numPr>
          <w:ilvl w:val="0"/>
          <w:numId w:val="1"/>
        </w:numPr>
        <w:shd w:val="clear" w:color="auto" w:fill="FFFFFF"/>
        <w:spacing w:before="100" w:beforeAutospacing="1" w:after="100" w:afterAutospacing="1" w:line="240" w:lineRule="auto"/>
        <w:rPr>
          <w:rFonts w:eastAsia="Times New Roman" w:cs="Times New Roman"/>
          <w:szCs w:val="24"/>
        </w:rPr>
      </w:pPr>
      <w:r w:rsidRPr="00252852">
        <w:rPr>
          <w:rFonts w:eastAsia="Times New Roman" w:cs="Times New Roman"/>
          <w:szCs w:val="24"/>
        </w:rPr>
        <w:t>Bank statements</w:t>
      </w:r>
    </w:p>
    <w:p w14:paraId="0F405600" w14:textId="64E3319D" w:rsidR="00252852" w:rsidRDefault="00252852" w:rsidP="00252852">
      <w:pPr>
        <w:numPr>
          <w:ilvl w:val="0"/>
          <w:numId w:val="1"/>
        </w:numPr>
        <w:shd w:val="clear" w:color="auto" w:fill="FFFFFF"/>
        <w:spacing w:before="100" w:beforeAutospacing="1" w:after="100" w:afterAutospacing="1" w:line="240" w:lineRule="auto"/>
        <w:rPr>
          <w:rFonts w:eastAsia="Times New Roman" w:cs="Times New Roman"/>
          <w:szCs w:val="24"/>
        </w:rPr>
      </w:pPr>
      <w:r w:rsidRPr="00252852">
        <w:rPr>
          <w:rFonts w:eastAsia="Times New Roman" w:cs="Times New Roman"/>
          <w:szCs w:val="24"/>
        </w:rPr>
        <w:t>Tax reports and payments</w:t>
      </w:r>
    </w:p>
    <w:p w14:paraId="7AF3489F" w14:textId="404D793C" w:rsidR="006F7AB3" w:rsidRPr="006F7AB3" w:rsidRDefault="006F7AB3" w:rsidP="006F7AB3">
      <w:pPr>
        <w:numPr>
          <w:ilvl w:val="0"/>
          <w:numId w:val="1"/>
        </w:numPr>
        <w:shd w:val="clear" w:color="auto" w:fill="FFFFFF"/>
        <w:spacing w:before="100" w:beforeAutospacing="1" w:after="100" w:afterAutospacing="1" w:line="240" w:lineRule="auto"/>
        <w:rPr>
          <w:rFonts w:eastAsia="Times New Roman" w:cs="Times New Roman"/>
          <w:szCs w:val="24"/>
        </w:rPr>
      </w:pPr>
      <w:r w:rsidRPr="00D006D4">
        <w:rPr>
          <w:rFonts w:eastAsia="Times New Roman" w:cs="Times New Roman"/>
          <w:i/>
          <w:iCs/>
          <w:szCs w:val="24"/>
        </w:rPr>
        <w:t>If in Washington</w:t>
      </w:r>
      <w:r w:rsidRPr="00D006D4">
        <w:rPr>
          <w:rFonts w:eastAsia="Times New Roman" w:cs="Times New Roman"/>
          <w:szCs w:val="24"/>
        </w:rPr>
        <w:t>, p</w:t>
      </w:r>
      <w:r w:rsidRPr="00252852">
        <w:rPr>
          <w:rFonts w:eastAsia="Times New Roman" w:cs="Times New Roman"/>
          <w:szCs w:val="24"/>
        </w:rPr>
        <w:t xml:space="preserve">aid sick leave accrual, usage and balance.  Calculate accrued sick time based on regular and overtime hours worked.  Minimum required is </w:t>
      </w:r>
      <w:r>
        <w:rPr>
          <w:rFonts w:eastAsia="Times New Roman" w:cs="Times New Roman"/>
          <w:szCs w:val="24"/>
        </w:rPr>
        <w:t>one</w:t>
      </w:r>
      <w:r w:rsidRPr="00252852">
        <w:rPr>
          <w:rFonts w:eastAsia="Times New Roman" w:cs="Times New Roman"/>
          <w:szCs w:val="24"/>
        </w:rPr>
        <w:t xml:space="preserve"> hour of sick leave per 40 hours of work (or 0.025 hours of sick leave earned per hour of work)</w:t>
      </w:r>
    </w:p>
    <w:p w14:paraId="274C8DB3" w14:textId="442EDC67" w:rsidR="006F7AB3" w:rsidRPr="006F7AB3" w:rsidRDefault="006F7AB3">
      <w:pPr>
        <w:rPr>
          <w:b/>
          <w:bCs/>
        </w:rPr>
      </w:pPr>
      <w:r>
        <w:rPr>
          <w:b/>
          <w:bCs/>
        </w:rPr>
        <w:t>Breakdown of a Pay Stub</w:t>
      </w:r>
    </w:p>
    <w:p w14:paraId="5133F1CB" w14:textId="1A5C96A9" w:rsidR="006F7AB3" w:rsidRDefault="006F7AB3">
      <w:r>
        <w:t>In addition to a check, every time you run payroll you also need to generate a pay</w:t>
      </w:r>
      <w:r w:rsidR="000C704B">
        <w:t xml:space="preserve"> </w:t>
      </w:r>
      <w:r>
        <w:t>stub that reflects the following information, individualized to the employee:</w:t>
      </w:r>
    </w:p>
    <w:p w14:paraId="6893CE1C" w14:textId="77777777" w:rsidR="00252852" w:rsidRPr="00252852" w:rsidRDefault="00252852" w:rsidP="00252852">
      <w:pPr>
        <w:numPr>
          <w:ilvl w:val="0"/>
          <w:numId w:val="2"/>
        </w:numPr>
        <w:shd w:val="clear" w:color="auto" w:fill="FFFFFF"/>
        <w:spacing w:before="100" w:beforeAutospacing="1" w:after="100" w:afterAutospacing="1" w:line="240" w:lineRule="auto"/>
        <w:rPr>
          <w:rFonts w:eastAsia="Times New Roman" w:cs="Times New Roman"/>
          <w:szCs w:val="24"/>
        </w:rPr>
      </w:pPr>
      <w:r w:rsidRPr="00252852">
        <w:rPr>
          <w:rFonts w:eastAsia="Times New Roman" w:cs="Times New Roman"/>
          <w:szCs w:val="24"/>
        </w:rPr>
        <w:t>Pay period dates</w:t>
      </w:r>
    </w:p>
    <w:p w14:paraId="0956FEA3" w14:textId="77777777" w:rsidR="00252852" w:rsidRPr="00252852" w:rsidRDefault="00252852" w:rsidP="00252852">
      <w:pPr>
        <w:numPr>
          <w:ilvl w:val="0"/>
          <w:numId w:val="2"/>
        </w:numPr>
        <w:shd w:val="clear" w:color="auto" w:fill="FFFFFF"/>
        <w:spacing w:before="100" w:beforeAutospacing="1" w:after="100" w:afterAutospacing="1" w:line="240" w:lineRule="auto"/>
        <w:rPr>
          <w:rFonts w:eastAsia="Times New Roman" w:cs="Times New Roman"/>
          <w:szCs w:val="24"/>
        </w:rPr>
      </w:pPr>
      <w:r w:rsidRPr="00252852">
        <w:rPr>
          <w:rFonts w:eastAsia="Times New Roman" w:cs="Times New Roman"/>
          <w:szCs w:val="24"/>
        </w:rPr>
        <w:t>Basis and rate of pay (Examples of basis include hourly, salary, piecework, etc.)</w:t>
      </w:r>
    </w:p>
    <w:p w14:paraId="69736D5B" w14:textId="77777777" w:rsidR="00252852" w:rsidRPr="00252852" w:rsidRDefault="00252852" w:rsidP="00252852">
      <w:pPr>
        <w:numPr>
          <w:ilvl w:val="0"/>
          <w:numId w:val="2"/>
        </w:numPr>
        <w:shd w:val="clear" w:color="auto" w:fill="FFFFFF"/>
        <w:spacing w:before="100" w:beforeAutospacing="1" w:after="100" w:afterAutospacing="1" w:line="240" w:lineRule="auto"/>
        <w:rPr>
          <w:rFonts w:eastAsia="Times New Roman" w:cs="Times New Roman"/>
          <w:szCs w:val="24"/>
        </w:rPr>
      </w:pPr>
      <w:r w:rsidRPr="00252852">
        <w:rPr>
          <w:rFonts w:eastAsia="Times New Roman" w:cs="Times New Roman"/>
          <w:szCs w:val="24"/>
        </w:rPr>
        <w:t>Gross pay</w:t>
      </w:r>
    </w:p>
    <w:p w14:paraId="0C373A77" w14:textId="77777777" w:rsidR="00252852" w:rsidRPr="00252852" w:rsidRDefault="00252852" w:rsidP="00252852">
      <w:pPr>
        <w:numPr>
          <w:ilvl w:val="0"/>
          <w:numId w:val="2"/>
        </w:numPr>
        <w:shd w:val="clear" w:color="auto" w:fill="FFFFFF"/>
        <w:spacing w:before="100" w:beforeAutospacing="1" w:after="100" w:afterAutospacing="1" w:line="240" w:lineRule="auto"/>
        <w:rPr>
          <w:rFonts w:eastAsia="Times New Roman" w:cs="Times New Roman"/>
          <w:szCs w:val="24"/>
        </w:rPr>
      </w:pPr>
      <w:r w:rsidRPr="00252852">
        <w:rPr>
          <w:rFonts w:eastAsia="Times New Roman" w:cs="Times New Roman"/>
          <w:szCs w:val="24"/>
        </w:rPr>
        <w:t>Itemized taxes and other payroll deductions</w:t>
      </w:r>
    </w:p>
    <w:p w14:paraId="3DCAAB1E" w14:textId="77777777" w:rsidR="00252852" w:rsidRPr="00252852" w:rsidRDefault="00252852" w:rsidP="00252852">
      <w:pPr>
        <w:numPr>
          <w:ilvl w:val="0"/>
          <w:numId w:val="2"/>
        </w:numPr>
        <w:shd w:val="clear" w:color="auto" w:fill="FFFFFF"/>
        <w:spacing w:before="100" w:beforeAutospacing="1" w:after="100" w:afterAutospacing="1" w:line="240" w:lineRule="auto"/>
        <w:rPr>
          <w:rFonts w:eastAsia="Times New Roman" w:cs="Times New Roman"/>
          <w:szCs w:val="24"/>
        </w:rPr>
      </w:pPr>
      <w:r w:rsidRPr="00252852">
        <w:rPr>
          <w:rFonts w:eastAsia="Times New Roman" w:cs="Times New Roman"/>
          <w:szCs w:val="24"/>
        </w:rPr>
        <w:t>Net pay (gross pay minus deductions)</w:t>
      </w:r>
    </w:p>
    <w:p w14:paraId="2313671B" w14:textId="43C4E400" w:rsidR="00252852" w:rsidRPr="00252852" w:rsidRDefault="00252852" w:rsidP="00252852">
      <w:pPr>
        <w:numPr>
          <w:ilvl w:val="0"/>
          <w:numId w:val="2"/>
        </w:numPr>
        <w:shd w:val="clear" w:color="auto" w:fill="FFFFFF"/>
        <w:spacing w:before="100" w:beforeAutospacing="1" w:after="100" w:afterAutospacing="1" w:line="240" w:lineRule="auto"/>
        <w:rPr>
          <w:rFonts w:eastAsia="Times New Roman" w:cs="Times New Roman"/>
          <w:szCs w:val="24"/>
        </w:rPr>
      </w:pPr>
      <w:r w:rsidRPr="00252852">
        <w:rPr>
          <w:rFonts w:eastAsia="Times New Roman" w:cs="Times New Roman"/>
          <w:szCs w:val="24"/>
        </w:rPr>
        <w:t>Sick leave accrual, usage and balance (notice may be provided separate from pay stub</w:t>
      </w:r>
      <w:r w:rsidR="008D198A">
        <w:rPr>
          <w:rFonts w:eastAsia="Times New Roman" w:cs="Times New Roman"/>
          <w:szCs w:val="24"/>
        </w:rPr>
        <w:t>)</w:t>
      </w:r>
      <w:r w:rsidRPr="00252852">
        <w:rPr>
          <w:rFonts w:eastAsia="Times New Roman" w:cs="Times New Roman"/>
          <w:szCs w:val="24"/>
        </w:rPr>
        <w:t xml:space="preserve">. </w:t>
      </w:r>
      <w:r w:rsidR="00D006D4" w:rsidRPr="00D006D4">
        <w:rPr>
          <w:rFonts w:eastAsia="Times New Roman" w:cs="Times New Roman"/>
          <w:szCs w:val="24"/>
        </w:rPr>
        <w:t>Your city may have additional requirements.</w:t>
      </w:r>
    </w:p>
    <w:p w14:paraId="3E451684" w14:textId="77777777" w:rsidR="00516586" w:rsidRDefault="00CA107A">
      <w:pPr>
        <w:rPr>
          <w:b/>
          <w:bCs/>
        </w:rPr>
      </w:pPr>
      <w:r>
        <w:rPr>
          <w:b/>
          <w:bCs/>
        </w:rPr>
        <w:lastRenderedPageBreak/>
        <w:t>Looking for Additional Payroll Assistance?</w:t>
      </w:r>
    </w:p>
    <w:p w14:paraId="3065DA98" w14:textId="708200E5" w:rsidR="00252852" w:rsidRDefault="00D006D4">
      <w:r>
        <w:t xml:space="preserve">Many states have Small Business Liaison Offices.  These offices can provide resources, such as </w:t>
      </w:r>
      <w:hyperlink r:id="rId7" w:anchor="PayrollRecordsEmployees" w:history="1">
        <w:r w:rsidR="00516586" w:rsidRPr="00516586">
          <w:rPr>
            <w:rStyle w:val="Hyperlink"/>
          </w:rPr>
          <w:t>this payroll estimator</w:t>
        </w:r>
      </w:hyperlink>
      <w:r w:rsidR="00516586">
        <w:t xml:space="preserve"> </w:t>
      </w:r>
      <w:r>
        <w:t>from the State of Washington</w:t>
      </w:r>
      <w:r w:rsidR="00516586">
        <w:t xml:space="preserve">, </w:t>
      </w:r>
      <w:hyperlink r:id="rId8" w:history="1">
        <w:r w:rsidR="00516586" w:rsidRPr="00516586">
          <w:rPr>
            <w:rStyle w:val="Hyperlink"/>
          </w:rPr>
          <w:t>this FAQ and information page</w:t>
        </w:r>
      </w:hyperlink>
      <w:r w:rsidR="00516586">
        <w:t xml:space="preserve"> from Oregon</w:t>
      </w:r>
      <w:r w:rsidR="000C704B">
        <w:t xml:space="preserve">, and </w:t>
      </w:r>
      <w:hyperlink r:id="rId9" w:history="1">
        <w:r w:rsidR="000C704B" w:rsidRPr="000C704B">
          <w:rPr>
            <w:rStyle w:val="Hyperlink"/>
          </w:rPr>
          <w:t>this resource page from Idaho.</w:t>
        </w:r>
      </w:hyperlink>
    </w:p>
    <w:p w14:paraId="4BD4B77E" w14:textId="2D830728" w:rsidR="00D006D4" w:rsidRDefault="00516586">
      <w:r>
        <w:t>Still have questions, or would rather leave your payroll to someone with professional experience?</w:t>
      </w:r>
      <w:r w:rsidR="00D006D4">
        <w:t xml:space="preserve"> Archimedes C&amp;C </w:t>
      </w:r>
      <w:r>
        <w:t>is</w:t>
      </w:r>
      <w:r w:rsidR="00D006D4">
        <w:t xml:space="preserve"> happy to </w:t>
      </w:r>
      <w:r>
        <w:t>help, whether you’re just looking for someone to teach you, or to handle the process from start to finish.</w:t>
      </w:r>
      <w:r w:rsidR="00D006D4">
        <w:t xml:space="preserve">  </w:t>
      </w:r>
      <w:r>
        <w:t>Contact</w:t>
      </w:r>
      <w:r w:rsidR="00D006D4">
        <w:t xml:space="preserve"> us </w:t>
      </w:r>
      <w:r>
        <w:t>now to set up a free, no-obligation consultation to learn more about how Archimedes will work for you.</w:t>
      </w:r>
    </w:p>
    <w:p w14:paraId="612A1C15" w14:textId="77777777" w:rsidR="00252852" w:rsidRDefault="00252852"/>
    <w:p w14:paraId="14659415" w14:textId="17EEAECA" w:rsidR="00E54DA2" w:rsidRDefault="00E54DA2"/>
    <w:p w14:paraId="3AB447F6" w14:textId="77777777" w:rsidR="00E54DA2" w:rsidRDefault="00E54DA2"/>
    <w:sectPr w:rsidR="00E54DA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21DA7" w14:textId="77777777" w:rsidR="002A4320" w:rsidRDefault="002A4320" w:rsidP="00991AAB">
      <w:pPr>
        <w:spacing w:after="0" w:line="240" w:lineRule="auto"/>
      </w:pPr>
      <w:r>
        <w:separator/>
      </w:r>
    </w:p>
  </w:endnote>
  <w:endnote w:type="continuationSeparator" w:id="0">
    <w:p w14:paraId="35A338D4" w14:textId="77777777" w:rsidR="002A4320" w:rsidRDefault="002A4320" w:rsidP="0099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3E527" w14:textId="77777777" w:rsidR="00991AAB" w:rsidRDefault="00782844">
    <w:pPr>
      <w:pStyle w:val="Footer"/>
    </w:pPr>
    <w:r>
      <w:rPr>
        <w:noProof/>
      </w:rPr>
      <w:drawing>
        <wp:anchor distT="0" distB="0" distL="114300" distR="114300" simplePos="0" relativeHeight="251658240" behindDoc="0" locked="0" layoutInCell="1" allowOverlap="1" wp14:anchorId="7FAE5BDD" wp14:editId="5F0734FB">
          <wp:simplePos x="0" y="0"/>
          <wp:positionH relativeFrom="column">
            <wp:posOffset>-904875</wp:posOffset>
          </wp:positionH>
          <wp:positionV relativeFrom="paragraph">
            <wp:posOffset>-283845</wp:posOffset>
          </wp:positionV>
          <wp:extent cx="7772400" cy="913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d Doc Archimedes 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9131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1104E" w14:textId="77777777" w:rsidR="002A4320" w:rsidRDefault="002A4320" w:rsidP="00991AAB">
      <w:pPr>
        <w:spacing w:after="0" w:line="240" w:lineRule="auto"/>
      </w:pPr>
      <w:r>
        <w:separator/>
      </w:r>
    </w:p>
  </w:footnote>
  <w:footnote w:type="continuationSeparator" w:id="0">
    <w:p w14:paraId="424034A0" w14:textId="77777777" w:rsidR="002A4320" w:rsidRDefault="002A4320" w:rsidP="00991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14EF7"/>
    <w:multiLevelType w:val="hybridMultilevel"/>
    <w:tmpl w:val="26E2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A0F67"/>
    <w:multiLevelType w:val="multilevel"/>
    <w:tmpl w:val="4A6C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3E7190"/>
    <w:multiLevelType w:val="hybridMultilevel"/>
    <w:tmpl w:val="E78E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4E3AEC"/>
    <w:multiLevelType w:val="hybridMultilevel"/>
    <w:tmpl w:val="497A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4852B9"/>
    <w:multiLevelType w:val="multilevel"/>
    <w:tmpl w:val="8EE0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17"/>
    <w:rsid w:val="0005272A"/>
    <w:rsid w:val="000C704B"/>
    <w:rsid w:val="00156318"/>
    <w:rsid w:val="00252852"/>
    <w:rsid w:val="00274D4B"/>
    <w:rsid w:val="002A4320"/>
    <w:rsid w:val="002D4866"/>
    <w:rsid w:val="00310C1B"/>
    <w:rsid w:val="00366C28"/>
    <w:rsid w:val="003B59A2"/>
    <w:rsid w:val="00516586"/>
    <w:rsid w:val="005B2461"/>
    <w:rsid w:val="005D2CC3"/>
    <w:rsid w:val="00603CF5"/>
    <w:rsid w:val="006C327C"/>
    <w:rsid w:val="006F7AB3"/>
    <w:rsid w:val="00740B95"/>
    <w:rsid w:val="007446B9"/>
    <w:rsid w:val="00782844"/>
    <w:rsid w:val="00805287"/>
    <w:rsid w:val="008749A7"/>
    <w:rsid w:val="008D198A"/>
    <w:rsid w:val="009842BC"/>
    <w:rsid w:val="00991AAB"/>
    <w:rsid w:val="009A20B9"/>
    <w:rsid w:val="009F5E17"/>
    <w:rsid w:val="00B4658D"/>
    <w:rsid w:val="00B51C13"/>
    <w:rsid w:val="00B81970"/>
    <w:rsid w:val="00CA107A"/>
    <w:rsid w:val="00D006D4"/>
    <w:rsid w:val="00D50AAA"/>
    <w:rsid w:val="00DC4CA1"/>
    <w:rsid w:val="00E54DA2"/>
    <w:rsid w:val="00F3227B"/>
    <w:rsid w:val="00FB7ADA"/>
    <w:rsid w:val="00FD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3C9F5"/>
  <w15:chartTrackingRefBased/>
  <w15:docId w15:val="{23CEE79D-85F9-4D5C-9995-9ECD1253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4B"/>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AAB"/>
    <w:rPr>
      <w:rFonts w:ascii="Georgia" w:hAnsi="Georgia"/>
      <w:sz w:val="24"/>
    </w:rPr>
  </w:style>
  <w:style w:type="paragraph" w:styleId="Footer">
    <w:name w:val="footer"/>
    <w:basedOn w:val="Normal"/>
    <w:link w:val="FooterChar"/>
    <w:uiPriority w:val="99"/>
    <w:unhideWhenUsed/>
    <w:rsid w:val="00991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AAB"/>
    <w:rPr>
      <w:rFonts w:ascii="Georgia" w:hAnsi="Georgia"/>
      <w:sz w:val="24"/>
    </w:rPr>
  </w:style>
  <w:style w:type="character" w:styleId="Hyperlink">
    <w:name w:val="Hyperlink"/>
    <w:basedOn w:val="DefaultParagraphFont"/>
    <w:uiPriority w:val="99"/>
    <w:unhideWhenUsed/>
    <w:rsid w:val="00252852"/>
    <w:rPr>
      <w:color w:val="0000FF"/>
      <w:u w:val="single"/>
    </w:rPr>
  </w:style>
  <w:style w:type="table" w:styleId="TableGrid">
    <w:name w:val="Table Grid"/>
    <w:basedOn w:val="TableNormal"/>
    <w:uiPriority w:val="39"/>
    <w:rsid w:val="00156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658D"/>
    <w:rPr>
      <w:sz w:val="16"/>
      <w:szCs w:val="16"/>
    </w:rPr>
  </w:style>
  <w:style w:type="paragraph" w:styleId="CommentText">
    <w:name w:val="annotation text"/>
    <w:basedOn w:val="Normal"/>
    <w:link w:val="CommentTextChar"/>
    <w:uiPriority w:val="99"/>
    <w:semiHidden/>
    <w:unhideWhenUsed/>
    <w:rsid w:val="00B4658D"/>
    <w:pPr>
      <w:spacing w:line="240" w:lineRule="auto"/>
    </w:pPr>
    <w:rPr>
      <w:sz w:val="20"/>
      <w:szCs w:val="20"/>
    </w:rPr>
  </w:style>
  <w:style w:type="character" w:customStyle="1" w:styleId="CommentTextChar">
    <w:name w:val="Comment Text Char"/>
    <w:basedOn w:val="DefaultParagraphFont"/>
    <w:link w:val="CommentText"/>
    <w:uiPriority w:val="99"/>
    <w:semiHidden/>
    <w:rsid w:val="00B4658D"/>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B4658D"/>
    <w:rPr>
      <w:b/>
      <w:bCs/>
    </w:rPr>
  </w:style>
  <w:style w:type="character" w:customStyle="1" w:styleId="CommentSubjectChar">
    <w:name w:val="Comment Subject Char"/>
    <w:basedOn w:val="CommentTextChar"/>
    <w:link w:val="CommentSubject"/>
    <w:uiPriority w:val="99"/>
    <w:semiHidden/>
    <w:rsid w:val="00B4658D"/>
    <w:rPr>
      <w:rFonts w:ascii="Georgia" w:hAnsi="Georgia"/>
      <w:b/>
      <w:bCs/>
      <w:sz w:val="20"/>
      <w:szCs w:val="20"/>
    </w:rPr>
  </w:style>
  <w:style w:type="paragraph" w:styleId="BalloonText">
    <w:name w:val="Balloon Text"/>
    <w:basedOn w:val="Normal"/>
    <w:link w:val="BalloonTextChar"/>
    <w:uiPriority w:val="99"/>
    <w:semiHidden/>
    <w:unhideWhenUsed/>
    <w:rsid w:val="00B46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58D"/>
    <w:rPr>
      <w:rFonts w:ascii="Segoe UI" w:hAnsi="Segoe UI" w:cs="Segoe UI"/>
      <w:sz w:val="18"/>
      <w:szCs w:val="18"/>
    </w:rPr>
  </w:style>
  <w:style w:type="paragraph" w:styleId="ListParagraph">
    <w:name w:val="List Paragraph"/>
    <w:basedOn w:val="Normal"/>
    <w:uiPriority w:val="34"/>
    <w:qFormat/>
    <w:rsid w:val="00B81970"/>
    <w:pPr>
      <w:ind w:left="720"/>
      <w:contextualSpacing/>
    </w:pPr>
  </w:style>
  <w:style w:type="character" w:styleId="UnresolvedMention">
    <w:name w:val="Unresolved Mention"/>
    <w:basedOn w:val="DefaultParagraphFont"/>
    <w:uiPriority w:val="99"/>
    <w:semiHidden/>
    <w:unhideWhenUsed/>
    <w:rsid w:val="00516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817686">
      <w:bodyDiv w:val="1"/>
      <w:marLeft w:val="0"/>
      <w:marRight w:val="0"/>
      <w:marTop w:val="0"/>
      <w:marBottom w:val="0"/>
      <w:divBdr>
        <w:top w:val="none" w:sz="0" w:space="0" w:color="auto"/>
        <w:left w:val="none" w:sz="0" w:space="0" w:color="auto"/>
        <w:bottom w:val="none" w:sz="0" w:space="0" w:color="auto"/>
        <w:right w:val="none" w:sz="0" w:space="0" w:color="auto"/>
      </w:divBdr>
    </w:div>
    <w:div w:id="159324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employ/businesses/tax/pages/payroll-taxes.aspx" TargetMode="External"/><Relationship Id="rId3" Type="http://schemas.openxmlformats.org/officeDocument/2006/relationships/settings" Target="settings.xml"/><Relationship Id="rId7" Type="http://schemas.openxmlformats.org/officeDocument/2006/relationships/hyperlink" Target="https://www.business.wa.gov/site/alias__business/878/small-business-guide--payroll.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usiness.idaho.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eyAdams\Downloads\ACC.BrandedDocuments.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ACC.BrandedDocuments.2020.dotx</Template>
  <TotalTime>7</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Adams</dc:creator>
  <cp:keywords/>
  <dc:description/>
  <cp:lastModifiedBy>Casey Adams</cp:lastModifiedBy>
  <cp:revision>4</cp:revision>
  <dcterms:created xsi:type="dcterms:W3CDTF">2020-06-10T04:43:00Z</dcterms:created>
  <dcterms:modified xsi:type="dcterms:W3CDTF">2020-06-10T15:18:00Z</dcterms:modified>
</cp:coreProperties>
</file>